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4C8" w:rsidRDefault="00C254C8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VY_32_INOVACE_02.02.24</w:t>
      </w:r>
    </w:p>
    <w:p w:rsidR="00C254C8" w:rsidRDefault="00C254C8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Základní škola 28. října Neratovice</w:t>
      </w:r>
    </w:p>
    <w:p w:rsidR="00C254C8" w:rsidRDefault="00C254C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1" o:spid="_x0000_i1025" type="#_x0000_t75" style="width:90pt;height:89.25pt;visibility:visible">
            <v:imagedata r:id="rId4" o:title=""/>
          </v:shape>
        </w:pict>
      </w:r>
    </w:p>
    <w:p w:rsidR="00C254C8" w:rsidRDefault="00C254C8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sz w:val="40"/>
          <w:szCs w:val="40"/>
        </w:rPr>
        <w:t>Název projektu:   Škola plná nových nápadů</w:t>
      </w:r>
    </w:p>
    <w:p w:rsidR="00C254C8" w:rsidRDefault="00C254C8">
      <w:pPr>
        <w:jc w:val="center"/>
        <w:rPr>
          <w:sz w:val="32"/>
          <w:szCs w:val="32"/>
        </w:rPr>
      </w:pPr>
      <w:r>
        <w:rPr>
          <w:sz w:val="32"/>
          <w:szCs w:val="32"/>
        </w:rPr>
        <w:t>Registrační číslo: CZ 1.07/1.4.00/21.1519</w:t>
      </w:r>
    </w:p>
    <w:p w:rsidR="00C254C8" w:rsidRDefault="00C254C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sz w:val="32"/>
          <w:szCs w:val="32"/>
        </w:rPr>
        <w:t>Tento výukový materiál vznikl v rámci operačního programu Vzdělávání pro konkurenceschopnost</w:t>
      </w:r>
    </w:p>
    <w:p w:rsidR="00C254C8" w:rsidRDefault="00C254C8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Název výukového materiálu</w:t>
      </w:r>
      <w:r>
        <w:rPr>
          <w:sz w:val="28"/>
          <w:szCs w:val="28"/>
        </w:rPr>
        <w:t xml:space="preserve">:  Opakování zápisu veličin SI a jejich jednotek (pracovní list k prezentaci)              </w:t>
      </w:r>
    </w:p>
    <w:p w:rsidR="00C254C8" w:rsidRDefault="00C254C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Předmět:    Fyzika </w:t>
      </w:r>
    </w:p>
    <w:p w:rsidR="00C254C8" w:rsidRDefault="00C254C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Autor:  Mgr. Ivana Šnáblová</w:t>
      </w:r>
    </w:p>
    <w:p w:rsidR="00C254C8" w:rsidRDefault="00C254C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Cílová skupina: 7. ročník základní školy</w:t>
      </w:r>
    </w:p>
    <w:p w:rsidR="00C254C8" w:rsidRDefault="00C254C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LEDEN 2012</w:t>
      </w:r>
    </w:p>
    <w:p w:rsidR="00C254C8" w:rsidRDefault="00C254C8">
      <w:pPr>
        <w:rPr>
          <w:rFonts w:ascii="Times New Roman" w:hAnsi="Times New Roman" w:cs="Times New Roman"/>
          <w:sz w:val="28"/>
          <w:szCs w:val="28"/>
        </w:rPr>
      </w:pPr>
      <w:r>
        <w:rPr>
          <w:b/>
          <w:bCs/>
          <w:sz w:val="28"/>
          <w:szCs w:val="28"/>
        </w:rPr>
        <w:t xml:space="preserve">Anotace: </w:t>
      </w:r>
      <w:r>
        <w:rPr>
          <w:sz w:val="28"/>
          <w:szCs w:val="28"/>
        </w:rPr>
        <w:t>Pracovní jist je vhodné vytisknout pro každého žáka, žáci ho vyplní podle prezentace, práci pak je možné ohodnotit učitelem, případně si mohou žáci práci opravit sami, také podle prezentace.</w:t>
      </w:r>
    </w:p>
    <w:p w:rsidR="00C254C8" w:rsidRDefault="00C254C8">
      <w:pPr>
        <w:rPr>
          <w:rFonts w:ascii="Times New Roman" w:hAnsi="Times New Roman" w:cs="Times New Roman"/>
        </w:rPr>
      </w:pPr>
      <w:r>
        <w:rPr>
          <w:b/>
          <w:bCs/>
          <w:sz w:val="28"/>
          <w:szCs w:val="28"/>
        </w:rPr>
        <w:t>Použité zdroje</w:t>
      </w:r>
      <w:r>
        <w:rPr>
          <w:b/>
          <w:bCs/>
        </w:rPr>
        <w:t>:</w:t>
      </w:r>
      <w:r>
        <w:rPr>
          <w:rFonts w:ascii="Times New Roman" w:hAnsi="Times New Roman" w:cs="Times New Roman"/>
          <w:color w:val="000000"/>
          <w:kern w:val="24"/>
          <w:lang w:eastAsia="cs-CZ"/>
        </w:rPr>
        <w:t xml:space="preserve"> </w:t>
      </w:r>
      <w:r>
        <w:t>Miloš Chvojka, Jiří Skála: Malý slovník jednotek měření, Mladá fronta1983</w:t>
      </w:r>
    </w:p>
    <w:p w:rsidR="00C254C8" w:rsidRDefault="00C254C8">
      <w:pPr>
        <w:rPr>
          <w:rFonts w:ascii="Times New Roman" w:hAnsi="Times New Roman" w:cs="Times New Roman"/>
        </w:rPr>
      </w:pPr>
      <w:r>
        <w:rPr>
          <w:b/>
          <w:bCs/>
          <w:sz w:val="24"/>
          <w:szCs w:val="24"/>
        </w:rPr>
        <w:t>Materiály jsou určeny pro bezplatné používání pro potřeby výuky a vzdělávání na všech typech škol a školských zařízení. Jakékoliv další využití podléhá autorskému zákonu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C254C8" w:rsidRDefault="00C254C8">
      <w:pPr>
        <w:rPr>
          <w:rFonts w:ascii="Times New Roman" w:hAnsi="Times New Roman" w:cs="Times New Roman"/>
        </w:rPr>
      </w:pPr>
    </w:p>
    <w:p w:rsidR="00C254C8" w:rsidRDefault="00C254C8">
      <w:pPr>
        <w:rPr>
          <w:rFonts w:ascii="Times New Roman" w:hAnsi="Times New Roman" w:cs="Times New Roman"/>
        </w:rPr>
      </w:pPr>
    </w:p>
    <w:p w:rsidR="00C254C8" w:rsidRDefault="00C254C8">
      <w:pPr>
        <w:rPr>
          <w:rFonts w:ascii="Times New Roman" w:hAnsi="Times New Roman" w:cs="Times New Roman"/>
        </w:rPr>
      </w:pPr>
    </w:p>
    <w:p w:rsidR="00C254C8" w:rsidRDefault="00C254C8">
      <w:pPr>
        <w:rPr>
          <w:rFonts w:ascii="Times New Roman" w:hAnsi="Times New Roman" w:cs="Times New Roman"/>
        </w:rPr>
      </w:pPr>
    </w:p>
    <w:p w:rsidR="00C254C8" w:rsidRDefault="00C254C8">
      <w:pPr>
        <w:rPr>
          <w:rFonts w:ascii="Times New Roman" w:hAnsi="Times New Roman" w:cs="Times New Roman"/>
        </w:rPr>
      </w:pPr>
    </w:p>
    <w:tbl>
      <w:tblPr>
        <w:tblpPr w:leftFromText="141" w:rightFromText="141" w:vertAnchor="text" w:horzAnchor="page" w:tblpX="3685" w:tblpY="-371"/>
        <w:tblW w:w="7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23"/>
        <w:gridCol w:w="4167"/>
      </w:tblGrid>
      <w:tr w:rsidR="00C254C8">
        <w:trPr>
          <w:trHeight w:val="393"/>
        </w:trPr>
        <w:tc>
          <w:tcPr>
            <w:tcW w:w="3323" w:type="dxa"/>
          </w:tcPr>
          <w:p w:rsidR="00C254C8" w:rsidRDefault="00C254C8">
            <w:pPr>
              <w:spacing w:after="0" w:line="240" w:lineRule="auto"/>
              <w:jc w:val="center"/>
            </w:pPr>
            <w:r>
              <w:t>HMOTNOST</w:t>
            </w:r>
          </w:p>
        </w:tc>
        <w:tc>
          <w:tcPr>
            <w:tcW w:w="4167" w:type="dxa"/>
          </w:tcPr>
          <w:p w:rsidR="00C254C8" w:rsidRDefault="00C254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54C8">
        <w:trPr>
          <w:trHeight w:val="378"/>
        </w:trPr>
        <w:tc>
          <w:tcPr>
            <w:tcW w:w="3323" w:type="dxa"/>
          </w:tcPr>
          <w:p w:rsidR="00C254C8" w:rsidRDefault="00C254C8">
            <w:pPr>
              <w:spacing w:after="0" w:line="240" w:lineRule="auto"/>
              <w:jc w:val="center"/>
            </w:pPr>
            <w:r>
              <w:t>SÍLA</w:t>
            </w:r>
          </w:p>
        </w:tc>
        <w:tc>
          <w:tcPr>
            <w:tcW w:w="4167" w:type="dxa"/>
          </w:tcPr>
          <w:p w:rsidR="00C254C8" w:rsidRDefault="00C254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54C8">
        <w:trPr>
          <w:trHeight w:val="378"/>
        </w:trPr>
        <w:tc>
          <w:tcPr>
            <w:tcW w:w="3323" w:type="dxa"/>
          </w:tcPr>
          <w:p w:rsidR="00C254C8" w:rsidRDefault="00C254C8">
            <w:pPr>
              <w:spacing w:after="0" w:line="240" w:lineRule="auto"/>
              <w:jc w:val="center"/>
            </w:pPr>
            <w:r>
              <w:t>RYCHLOST</w:t>
            </w:r>
          </w:p>
        </w:tc>
        <w:tc>
          <w:tcPr>
            <w:tcW w:w="4167" w:type="dxa"/>
          </w:tcPr>
          <w:p w:rsidR="00C254C8" w:rsidRDefault="00C254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54C8">
        <w:trPr>
          <w:trHeight w:val="393"/>
        </w:trPr>
        <w:tc>
          <w:tcPr>
            <w:tcW w:w="3323" w:type="dxa"/>
          </w:tcPr>
          <w:p w:rsidR="00C254C8" w:rsidRDefault="00C254C8">
            <w:pPr>
              <w:spacing w:after="0" w:line="240" w:lineRule="auto"/>
              <w:jc w:val="center"/>
            </w:pPr>
            <w:r>
              <w:t>OBJEM</w:t>
            </w:r>
          </w:p>
        </w:tc>
        <w:tc>
          <w:tcPr>
            <w:tcW w:w="4167" w:type="dxa"/>
          </w:tcPr>
          <w:p w:rsidR="00C254C8" w:rsidRDefault="00C254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54C8">
        <w:trPr>
          <w:trHeight w:val="378"/>
        </w:trPr>
        <w:tc>
          <w:tcPr>
            <w:tcW w:w="3323" w:type="dxa"/>
          </w:tcPr>
          <w:p w:rsidR="00C254C8" w:rsidRDefault="00C254C8">
            <w:pPr>
              <w:spacing w:after="0" w:line="240" w:lineRule="auto"/>
              <w:jc w:val="center"/>
            </w:pPr>
            <w:r>
              <w:t>ČAS</w:t>
            </w:r>
          </w:p>
        </w:tc>
        <w:tc>
          <w:tcPr>
            <w:tcW w:w="4167" w:type="dxa"/>
          </w:tcPr>
          <w:p w:rsidR="00C254C8" w:rsidRDefault="00C254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54C8">
        <w:trPr>
          <w:trHeight w:val="378"/>
        </w:trPr>
        <w:tc>
          <w:tcPr>
            <w:tcW w:w="3323" w:type="dxa"/>
          </w:tcPr>
          <w:p w:rsidR="00C254C8" w:rsidRDefault="00C254C8">
            <w:pPr>
              <w:spacing w:after="0" w:line="240" w:lineRule="auto"/>
              <w:jc w:val="center"/>
            </w:pPr>
            <w:r>
              <w:t>OBSAH</w:t>
            </w:r>
          </w:p>
        </w:tc>
        <w:tc>
          <w:tcPr>
            <w:tcW w:w="4167" w:type="dxa"/>
          </w:tcPr>
          <w:p w:rsidR="00C254C8" w:rsidRDefault="00C254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54C8">
        <w:trPr>
          <w:trHeight w:val="393"/>
        </w:trPr>
        <w:tc>
          <w:tcPr>
            <w:tcW w:w="3323" w:type="dxa"/>
          </w:tcPr>
          <w:p w:rsidR="00C254C8" w:rsidRDefault="00C254C8">
            <w:pPr>
              <w:spacing w:after="0" w:line="240" w:lineRule="auto"/>
              <w:jc w:val="center"/>
            </w:pPr>
            <w:r>
              <w:t>DRÁHA</w:t>
            </w:r>
          </w:p>
        </w:tc>
        <w:tc>
          <w:tcPr>
            <w:tcW w:w="4167" w:type="dxa"/>
          </w:tcPr>
          <w:p w:rsidR="00C254C8" w:rsidRDefault="00C254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54C8">
        <w:trPr>
          <w:trHeight w:val="393"/>
        </w:trPr>
        <w:tc>
          <w:tcPr>
            <w:tcW w:w="3323" w:type="dxa"/>
          </w:tcPr>
          <w:p w:rsidR="00C254C8" w:rsidRDefault="00C254C8">
            <w:pPr>
              <w:spacing w:after="0" w:line="240" w:lineRule="auto"/>
              <w:jc w:val="center"/>
            </w:pPr>
            <w:r>
              <w:t>HUSTOTA</w:t>
            </w:r>
          </w:p>
        </w:tc>
        <w:tc>
          <w:tcPr>
            <w:tcW w:w="4167" w:type="dxa"/>
          </w:tcPr>
          <w:p w:rsidR="00C254C8" w:rsidRDefault="00C254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C254C8" w:rsidRDefault="00C254C8">
      <w:r>
        <w:t xml:space="preserve">Pracovní list </w:t>
      </w:r>
    </w:p>
    <w:p w:rsidR="00C254C8" w:rsidRDefault="00C254C8">
      <w:pPr>
        <w:rPr>
          <w:rFonts w:ascii="Times New Roman" w:hAnsi="Times New Roman" w:cs="Times New Roman"/>
        </w:rPr>
      </w:pPr>
      <w:hyperlink r:id="rId5" w:history="1">
        <w:r>
          <w:rPr>
            <w:rStyle w:val="Hyperlink"/>
            <w:rFonts w:ascii="Calibri" w:hAnsi="Calibri" w:cs="Calibri"/>
          </w:rPr>
          <w:t>k prez</w:t>
        </w:r>
        <w:bookmarkStart w:id="0" w:name="_GoBack"/>
        <w:bookmarkEnd w:id="0"/>
        <w:r>
          <w:rPr>
            <w:rStyle w:val="Hyperlink"/>
            <w:rFonts w:ascii="Calibri" w:hAnsi="Calibri" w:cs="Calibri"/>
          </w:rPr>
          <w:t>entaci</w:t>
        </w:r>
      </w:hyperlink>
      <w:r>
        <w:t xml:space="preserve">                 </w:t>
      </w:r>
    </w:p>
    <w:p w:rsidR="00C254C8" w:rsidRDefault="00C254C8">
      <w:pPr>
        <w:rPr>
          <w:rFonts w:ascii="Times New Roman" w:hAnsi="Times New Roman" w:cs="Times New Roman"/>
        </w:rPr>
      </w:pPr>
    </w:p>
    <w:tbl>
      <w:tblPr>
        <w:tblpPr w:leftFromText="141" w:rightFromText="141" w:vertAnchor="text" w:horzAnchor="margin" w:tblpY="2284"/>
        <w:tblW w:w="7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11"/>
        <w:gridCol w:w="1673"/>
        <w:gridCol w:w="1673"/>
      </w:tblGrid>
      <w:tr w:rsidR="00C254C8">
        <w:trPr>
          <w:trHeight w:val="492"/>
        </w:trPr>
        <w:tc>
          <w:tcPr>
            <w:tcW w:w="4011" w:type="dxa"/>
          </w:tcPr>
          <w:p w:rsidR="00C254C8" w:rsidRDefault="00C254C8">
            <w:pPr>
              <w:spacing w:after="0" w:line="240" w:lineRule="auto"/>
              <w:jc w:val="center"/>
            </w:pPr>
            <w:r>
              <w:t>Název veličiny</w:t>
            </w:r>
          </w:p>
        </w:tc>
        <w:tc>
          <w:tcPr>
            <w:tcW w:w="1673" w:type="dxa"/>
          </w:tcPr>
          <w:p w:rsidR="00C254C8" w:rsidRDefault="00C254C8">
            <w:pPr>
              <w:spacing w:after="0" w:line="240" w:lineRule="auto"/>
              <w:jc w:val="center"/>
            </w:pPr>
            <w:r>
              <w:t>Označení veličiny</w:t>
            </w:r>
          </w:p>
        </w:tc>
        <w:tc>
          <w:tcPr>
            <w:tcW w:w="1673" w:type="dxa"/>
          </w:tcPr>
          <w:p w:rsidR="00C254C8" w:rsidRDefault="00C254C8">
            <w:pPr>
              <w:spacing w:after="0" w:line="240" w:lineRule="auto"/>
              <w:jc w:val="center"/>
            </w:pPr>
            <w:r>
              <w:t>Jednotka</w:t>
            </w:r>
          </w:p>
        </w:tc>
      </w:tr>
      <w:tr w:rsidR="00C254C8">
        <w:trPr>
          <w:trHeight w:val="512"/>
        </w:trPr>
        <w:tc>
          <w:tcPr>
            <w:tcW w:w="4011" w:type="dxa"/>
          </w:tcPr>
          <w:p w:rsidR="00C254C8" w:rsidRDefault="00C254C8">
            <w:pPr>
              <w:spacing w:after="0" w:line="240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Termodynamická teplota</w:t>
            </w:r>
          </w:p>
        </w:tc>
        <w:tc>
          <w:tcPr>
            <w:tcW w:w="1673" w:type="dxa"/>
          </w:tcPr>
          <w:p w:rsidR="00C254C8" w:rsidRDefault="00C254C8">
            <w:pPr>
              <w:spacing w:after="0" w:line="240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T</w:t>
            </w:r>
          </w:p>
        </w:tc>
        <w:tc>
          <w:tcPr>
            <w:tcW w:w="1673" w:type="dxa"/>
          </w:tcPr>
          <w:p w:rsidR="00C254C8" w:rsidRDefault="00C254C8">
            <w:pPr>
              <w:spacing w:after="0" w:line="240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K</w:t>
            </w:r>
          </w:p>
        </w:tc>
      </w:tr>
      <w:tr w:rsidR="00C254C8">
        <w:trPr>
          <w:trHeight w:val="492"/>
        </w:trPr>
        <w:tc>
          <w:tcPr>
            <w:tcW w:w="4011" w:type="dxa"/>
          </w:tcPr>
          <w:p w:rsidR="00C254C8" w:rsidRDefault="00C254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</w:tcPr>
          <w:p w:rsidR="00C254C8" w:rsidRDefault="00C254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</w:tcPr>
          <w:p w:rsidR="00C254C8" w:rsidRDefault="00C254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54C8">
        <w:trPr>
          <w:trHeight w:val="492"/>
        </w:trPr>
        <w:tc>
          <w:tcPr>
            <w:tcW w:w="4011" w:type="dxa"/>
          </w:tcPr>
          <w:p w:rsidR="00C254C8" w:rsidRDefault="00C254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</w:tcPr>
          <w:p w:rsidR="00C254C8" w:rsidRDefault="00C254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</w:tcPr>
          <w:p w:rsidR="00C254C8" w:rsidRDefault="00C254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54C8">
        <w:trPr>
          <w:trHeight w:val="532"/>
        </w:trPr>
        <w:tc>
          <w:tcPr>
            <w:tcW w:w="4011" w:type="dxa"/>
          </w:tcPr>
          <w:p w:rsidR="00C254C8" w:rsidRDefault="00C254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</w:tcPr>
          <w:p w:rsidR="00C254C8" w:rsidRDefault="00C254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</w:tcPr>
          <w:p w:rsidR="00C254C8" w:rsidRDefault="00C254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54C8">
        <w:trPr>
          <w:trHeight w:val="532"/>
        </w:trPr>
        <w:tc>
          <w:tcPr>
            <w:tcW w:w="4011" w:type="dxa"/>
          </w:tcPr>
          <w:p w:rsidR="00C254C8" w:rsidRDefault="00C254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</w:tcPr>
          <w:p w:rsidR="00C254C8" w:rsidRDefault="00C254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</w:tcPr>
          <w:p w:rsidR="00C254C8" w:rsidRDefault="00C254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254C8" w:rsidRDefault="00C254C8">
      <w:pPr>
        <w:rPr>
          <w:rFonts w:ascii="Times New Roman" w:hAnsi="Times New Roman" w:cs="Times New Roman"/>
        </w:rPr>
      </w:pPr>
    </w:p>
    <w:p w:rsidR="00C254C8" w:rsidRDefault="00C254C8">
      <w:pPr>
        <w:rPr>
          <w:rFonts w:ascii="Times New Roman" w:hAnsi="Times New Roman" w:cs="Times New Roman"/>
        </w:rPr>
      </w:pPr>
    </w:p>
    <w:p w:rsidR="00C254C8" w:rsidRDefault="00C254C8">
      <w:pPr>
        <w:rPr>
          <w:rFonts w:ascii="Times New Roman" w:hAnsi="Times New Roman" w:cs="Times New Roman"/>
        </w:rPr>
      </w:pPr>
    </w:p>
    <w:sectPr w:rsidR="00C254C8" w:rsidSect="00C254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54C8"/>
    <w:rsid w:val="00C25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Pr>
      <w:rFonts w:ascii="Times New Roman" w:hAnsi="Times New Roman"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Pr>
      <w:rFonts w:ascii="Times New Roman" w:hAnsi="Times New Roman"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Procvi&#269;en&#237;%20z&#225;pisu%20veli&#269;in%20SI.pptx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</TotalTime>
  <Pages>2</Pages>
  <Words>170</Words>
  <Characters>974</Characters>
  <Application>Microsoft Office Outlook</Application>
  <DocSecurity>0</DocSecurity>
  <Lines>0</Lines>
  <Paragraphs>0</Paragraphs>
  <ScaleCrop>false</ScaleCrop>
  <Company>_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ProBook05</dc:creator>
  <cp:keywords/>
  <dc:description/>
  <cp:lastModifiedBy>Mila</cp:lastModifiedBy>
  <cp:revision>6</cp:revision>
  <dcterms:created xsi:type="dcterms:W3CDTF">2011-12-31T13:16:00Z</dcterms:created>
  <dcterms:modified xsi:type="dcterms:W3CDTF">2012-03-22T07:44:00Z</dcterms:modified>
</cp:coreProperties>
</file>